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D" w:rsidRPr="0039731B" w:rsidRDefault="008F2ACD" w:rsidP="008F2ACD">
      <w:pPr>
        <w:jc w:val="center"/>
        <w:rPr>
          <w:rFonts w:eastAsia="標楷體"/>
          <w:sz w:val="32"/>
          <w:szCs w:val="32"/>
        </w:rPr>
      </w:pPr>
      <w:r w:rsidRPr="0039731B">
        <w:rPr>
          <w:rFonts w:eastAsia="標楷體" w:hint="eastAsia"/>
          <w:sz w:val="32"/>
          <w:szCs w:val="32"/>
        </w:rPr>
        <w:t>佛光大學佛教學院佛教學系碩士班修業規定</w:t>
      </w:r>
    </w:p>
    <w:p w:rsidR="00214A9E" w:rsidRDefault="00214A9E" w:rsidP="00590CFA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</w:p>
    <w:p w:rsidR="00590CFA" w:rsidRDefault="00590CFA" w:rsidP="00590CFA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 w:rsidRPr="00590CFA">
        <w:rPr>
          <w:rFonts w:eastAsia="標楷體"/>
          <w:sz w:val="16"/>
          <w:szCs w:val="16"/>
        </w:rPr>
        <w:t>107</w:t>
      </w:r>
      <w:r>
        <w:rPr>
          <w:rFonts w:eastAsia="標楷體"/>
          <w:sz w:val="16"/>
          <w:szCs w:val="16"/>
        </w:rPr>
        <w:t>.</w:t>
      </w:r>
      <w:r w:rsidRPr="00590CFA">
        <w:rPr>
          <w:rFonts w:eastAsia="標楷體"/>
          <w:sz w:val="16"/>
          <w:szCs w:val="16"/>
        </w:rPr>
        <w:t>10</w:t>
      </w:r>
      <w:r>
        <w:rPr>
          <w:rFonts w:eastAsia="標楷體"/>
          <w:sz w:val="16"/>
          <w:szCs w:val="16"/>
        </w:rPr>
        <w:t>.</w:t>
      </w:r>
      <w:r w:rsidRPr="00590CFA">
        <w:rPr>
          <w:rFonts w:eastAsia="標楷體"/>
          <w:sz w:val="16"/>
          <w:szCs w:val="16"/>
        </w:rPr>
        <w:t>17</w:t>
      </w:r>
      <w:r>
        <w:rPr>
          <w:rFonts w:eastAsia="標楷體"/>
          <w:sz w:val="16"/>
          <w:szCs w:val="16"/>
        </w:rPr>
        <w:t xml:space="preserve"> </w:t>
      </w:r>
      <w:r w:rsidRPr="00812676">
        <w:rPr>
          <w:rFonts w:eastAsia="標楷體"/>
          <w:sz w:val="16"/>
          <w:szCs w:val="16"/>
        </w:rPr>
        <w:t>10</w:t>
      </w:r>
      <w:r>
        <w:rPr>
          <w:rFonts w:eastAsia="標楷體"/>
          <w:sz w:val="16"/>
          <w:szCs w:val="16"/>
        </w:rPr>
        <w:t>7</w:t>
      </w:r>
      <w:r w:rsidRPr="00812676">
        <w:rPr>
          <w:rFonts w:eastAsia="標楷體" w:hint="eastAsia"/>
          <w:sz w:val="16"/>
          <w:szCs w:val="16"/>
        </w:rPr>
        <w:t>學</w:t>
      </w:r>
      <w:r w:rsidRPr="00812676">
        <w:rPr>
          <w:rFonts w:eastAsia="標楷體"/>
          <w:sz w:val="16"/>
          <w:szCs w:val="16"/>
        </w:rPr>
        <w:t>年度</w:t>
      </w:r>
      <w:r w:rsidRPr="00812676">
        <w:rPr>
          <w:rFonts w:eastAsia="標楷體" w:hint="eastAsia"/>
          <w:sz w:val="16"/>
          <w:szCs w:val="16"/>
        </w:rPr>
        <w:t>第</w:t>
      </w:r>
      <w:r w:rsidRPr="00812676">
        <w:rPr>
          <w:rFonts w:eastAsia="標楷體" w:hint="eastAsia"/>
          <w:sz w:val="16"/>
          <w:szCs w:val="16"/>
        </w:rPr>
        <w:t>1</w:t>
      </w:r>
      <w:r w:rsidRPr="00812676">
        <w:rPr>
          <w:rFonts w:eastAsia="標楷體" w:hint="eastAsia"/>
          <w:sz w:val="16"/>
          <w:szCs w:val="16"/>
        </w:rPr>
        <w:t>學</w:t>
      </w:r>
      <w:r w:rsidRPr="00812676">
        <w:rPr>
          <w:rFonts w:eastAsia="標楷體"/>
          <w:sz w:val="16"/>
          <w:szCs w:val="16"/>
        </w:rPr>
        <w:t>期</w:t>
      </w:r>
      <w:r w:rsidRPr="00812676">
        <w:rPr>
          <w:rFonts w:eastAsia="標楷體" w:hint="eastAsia"/>
          <w:sz w:val="16"/>
          <w:szCs w:val="16"/>
        </w:rPr>
        <w:t>第</w:t>
      </w:r>
      <w:r>
        <w:rPr>
          <w:rFonts w:eastAsia="標楷體" w:hint="eastAsia"/>
          <w:sz w:val="16"/>
          <w:szCs w:val="16"/>
        </w:rPr>
        <w:t>2</w:t>
      </w:r>
      <w:r w:rsidRPr="00812676">
        <w:rPr>
          <w:rFonts w:eastAsia="標楷體" w:hint="eastAsia"/>
          <w:sz w:val="16"/>
          <w:szCs w:val="16"/>
        </w:rPr>
        <w:t>次</w:t>
      </w:r>
      <w:r w:rsidRPr="00812676">
        <w:rPr>
          <w:rFonts w:eastAsia="標楷體"/>
          <w:sz w:val="16"/>
          <w:szCs w:val="16"/>
        </w:rPr>
        <w:t>院務會議通過</w:t>
      </w:r>
    </w:p>
    <w:p w:rsidR="00590CFA" w:rsidRDefault="00590CFA" w:rsidP="00590CFA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</w:t>
      </w:r>
      <w:r>
        <w:rPr>
          <w:rFonts w:eastAsia="標楷體"/>
          <w:sz w:val="16"/>
          <w:szCs w:val="16"/>
        </w:rPr>
        <w:t>7</w:t>
      </w:r>
      <w:r>
        <w:rPr>
          <w:rFonts w:eastAsia="標楷體" w:hint="eastAsia"/>
          <w:sz w:val="16"/>
          <w:szCs w:val="16"/>
        </w:rPr>
        <w:t>.11.1</w:t>
      </w:r>
      <w:r>
        <w:rPr>
          <w:rFonts w:eastAsia="標楷體"/>
          <w:sz w:val="16"/>
          <w:szCs w:val="16"/>
        </w:rPr>
        <w:t>4</w:t>
      </w:r>
      <w:r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107</w:t>
      </w:r>
      <w:r>
        <w:rPr>
          <w:rFonts w:eastAsia="標楷體" w:hint="eastAsia"/>
          <w:sz w:val="16"/>
          <w:szCs w:val="16"/>
        </w:rPr>
        <w:t>學</w:t>
      </w:r>
      <w:r>
        <w:rPr>
          <w:rFonts w:eastAsia="標楷體"/>
          <w:sz w:val="16"/>
          <w:szCs w:val="16"/>
        </w:rPr>
        <w:t>年度第</w:t>
      </w:r>
      <w:r>
        <w:rPr>
          <w:rFonts w:eastAsia="標楷體" w:hint="eastAsia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次</w:t>
      </w:r>
      <w:r>
        <w:rPr>
          <w:rFonts w:eastAsia="標楷體"/>
          <w:sz w:val="16"/>
          <w:szCs w:val="16"/>
        </w:rPr>
        <w:t>教務會議通過</w:t>
      </w:r>
    </w:p>
    <w:p w:rsidR="00214A9E" w:rsidRPr="00590CFA" w:rsidRDefault="00214A9E" w:rsidP="00590CFA">
      <w:pPr>
        <w:spacing w:line="200" w:lineRule="exact"/>
        <w:ind w:right="79"/>
        <w:jc w:val="right"/>
        <w:rPr>
          <w:rFonts w:eastAsia="標楷體" w:hint="eastAsia"/>
          <w:sz w:val="16"/>
          <w:szCs w:val="16"/>
        </w:rPr>
      </w:pPr>
    </w:p>
    <w:p w:rsidR="00D724DD" w:rsidRDefault="00D724DD" w:rsidP="00D724DD">
      <w:pPr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※</w:t>
      </w:r>
      <w:r>
        <w:rPr>
          <w:rFonts w:eastAsia="標楷體"/>
          <w:sz w:val="20"/>
          <w:szCs w:val="20"/>
        </w:rPr>
        <w:t>108</w:t>
      </w:r>
      <w:r>
        <w:rPr>
          <w:rFonts w:eastAsia="標楷體" w:hint="eastAsia"/>
          <w:sz w:val="20"/>
          <w:szCs w:val="20"/>
        </w:rPr>
        <w:t>學年度起入學學生適用</w:t>
      </w:r>
    </w:p>
    <w:p w:rsidR="00D724DD" w:rsidRDefault="00D724DD" w:rsidP="00214A9E">
      <w:pPr>
        <w:adjustRightInd w:val="0"/>
        <w:spacing w:line="380" w:lineRule="exact"/>
        <w:ind w:left="504" w:hanging="504"/>
        <w:jc w:val="both"/>
        <w:rPr>
          <w:rFonts w:eastAsia="標楷體"/>
        </w:rPr>
      </w:pPr>
      <w:r>
        <w:rPr>
          <w:rFonts w:eastAsia="標楷體" w:cs="標楷體" w:hint="eastAsia"/>
        </w:rPr>
        <w:t>一、本系為督促碩士班學生課業進修品質，依據本校「學則」，訂定「碩士班修業規定」（以下簡稱本規定）。</w:t>
      </w:r>
    </w:p>
    <w:p w:rsidR="00D724DD" w:rsidRDefault="00D724DD" w:rsidP="00214A9E">
      <w:pPr>
        <w:adjustRightInd w:val="0"/>
        <w:spacing w:line="380" w:lineRule="exact"/>
        <w:ind w:left="1080" w:hanging="1080"/>
        <w:jc w:val="both"/>
        <w:rPr>
          <w:rFonts w:eastAsia="標楷體"/>
        </w:rPr>
      </w:pPr>
      <w:r>
        <w:rPr>
          <w:rFonts w:eastAsia="標楷體" w:cs="標楷體" w:hint="eastAsia"/>
        </w:rPr>
        <w:t>二、</w:t>
      </w:r>
      <w:r>
        <w:rPr>
          <w:rFonts w:eastAsia="標楷體" w:hint="eastAsia"/>
        </w:rPr>
        <w:t>本系修業年限以一至四年為限。</w:t>
      </w:r>
    </w:p>
    <w:p w:rsidR="00D724DD" w:rsidRDefault="00D724DD" w:rsidP="00214A9E">
      <w:pPr>
        <w:adjustRightInd w:val="0"/>
        <w:spacing w:line="380" w:lineRule="exact"/>
        <w:ind w:left="490" w:hanging="490"/>
        <w:jc w:val="both"/>
        <w:rPr>
          <w:rFonts w:eastAsia="標楷體"/>
        </w:rPr>
      </w:pPr>
      <w:r>
        <w:rPr>
          <w:rFonts w:eastAsia="標楷體" w:cs="標楷體" w:hint="eastAsia"/>
        </w:rPr>
        <w:t>三、</w:t>
      </w:r>
      <w:r>
        <w:rPr>
          <w:rFonts w:eastAsia="標楷體" w:hint="eastAsia"/>
        </w:rPr>
        <w:t>本系碩士班研究生，至少應修滿二十四個學分，並以中文或英文撰寫碩士論文（六學分），通過學位考試，始准予畢業。碩士班英文組若以英文撰寫論文，母語非英語者需於論文口考前通過等同多益</w:t>
      </w:r>
      <w:r>
        <w:rPr>
          <w:rFonts w:eastAsia="標楷體"/>
        </w:rPr>
        <w:t>750</w:t>
      </w:r>
      <w:r>
        <w:rPr>
          <w:rFonts w:eastAsia="標楷體" w:hint="eastAsia"/>
        </w:rPr>
        <w:t>分以上之英文檢定，但大學接受英語教育者，並能提供撰寫英文學術論文之佐證者，經系務會議審核後，得免試英文檢定。論文撰寫之語言非為母語者，或非用以完成學士</w:t>
      </w:r>
      <w:r>
        <w:rPr>
          <w:rFonts w:eastAsia="標楷體"/>
        </w:rPr>
        <w:t>(</w:t>
      </w:r>
      <w:r>
        <w:rPr>
          <w:rFonts w:eastAsia="標楷體" w:hint="eastAsia"/>
        </w:rPr>
        <w:t>及以上</w:t>
      </w:r>
      <w:r>
        <w:rPr>
          <w:rFonts w:eastAsia="標楷體"/>
        </w:rPr>
        <w:t>)</w:t>
      </w:r>
      <w:r>
        <w:rPr>
          <w:rFonts w:eastAsia="標楷體" w:hint="eastAsia"/>
        </w:rPr>
        <w:t>學位者，論文口考前需通過本系之語言檢定。</w:t>
      </w:r>
    </w:p>
    <w:p w:rsidR="00D724DD" w:rsidRDefault="00D724DD" w:rsidP="00214A9E">
      <w:pPr>
        <w:adjustRightInd w:val="0"/>
        <w:spacing w:line="380" w:lineRule="exact"/>
        <w:ind w:left="1080" w:hanging="1080"/>
        <w:jc w:val="both"/>
        <w:rPr>
          <w:rFonts w:eastAsia="標楷體"/>
        </w:rPr>
      </w:pPr>
      <w:r>
        <w:rPr>
          <w:rFonts w:eastAsia="標楷體" w:cs="標楷體" w:hint="eastAsia"/>
        </w:rPr>
        <w:t>四、</w:t>
      </w:r>
      <w:r>
        <w:rPr>
          <w:rFonts w:eastAsia="標楷體" w:hint="eastAsia"/>
        </w:rPr>
        <w:t>本系碩士班研究生得依本系「碩士班學分抵免辦法」之規定辦理學分抵免。</w:t>
      </w:r>
    </w:p>
    <w:p w:rsidR="00D724DD" w:rsidRDefault="00D724DD" w:rsidP="00214A9E">
      <w:pPr>
        <w:adjustRightInd w:val="0"/>
        <w:spacing w:line="380" w:lineRule="exact"/>
        <w:ind w:left="1080" w:hanging="1080"/>
        <w:jc w:val="both"/>
        <w:rPr>
          <w:rFonts w:eastAsia="標楷體"/>
        </w:rPr>
      </w:pPr>
      <w:r>
        <w:rPr>
          <w:rFonts w:eastAsia="標楷體" w:cs="標楷體" w:hint="eastAsia"/>
        </w:rPr>
        <w:t>五、</w:t>
      </w:r>
      <w:r>
        <w:rPr>
          <w:rFonts w:eastAsia="標楷體" w:hint="eastAsia"/>
        </w:rPr>
        <w:t>本系碩士班研究生在學期間之修課，應依下述規定辦理：</w:t>
      </w:r>
    </w:p>
    <w:p w:rsidR="00D724DD" w:rsidRDefault="00D724DD" w:rsidP="00214A9E">
      <w:pPr>
        <w:adjustRightInd w:val="0"/>
        <w:spacing w:line="380" w:lineRule="exact"/>
        <w:ind w:leftChars="209" w:left="1244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t>（一）修課首三學期，每一學期修課學分數不得高於十二學分，亦不得低於三學分，特殊情況，經系務會議討論決定之。</w:t>
      </w:r>
    </w:p>
    <w:p w:rsidR="00D724DD" w:rsidRDefault="00D724DD" w:rsidP="00214A9E">
      <w:pPr>
        <w:adjustRightInd w:val="0"/>
        <w:spacing w:line="380" w:lineRule="exact"/>
        <w:ind w:leftChars="209" w:left="1244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t>（二）自第三學期起得選定指導教授，於</w:t>
      </w:r>
      <w:r w:rsidRPr="0013421C">
        <w:rPr>
          <w:rFonts w:eastAsia="標楷體" w:hint="eastAsia"/>
        </w:rPr>
        <w:t>上學期</w:t>
      </w:r>
      <w:r w:rsidRPr="0013421C">
        <w:rPr>
          <w:rFonts w:eastAsia="標楷體"/>
        </w:rPr>
        <w:t>10</w:t>
      </w:r>
      <w:r w:rsidRPr="0013421C">
        <w:rPr>
          <w:rFonts w:eastAsia="標楷體" w:hint="eastAsia"/>
        </w:rPr>
        <w:t>月底以前，下學期</w:t>
      </w:r>
      <w:r w:rsidRPr="0013421C">
        <w:rPr>
          <w:rFonts w:eastAsia="標楷體"/>
        </w:rPr>
        <w:t>3</w:t>
      </w:r>
      <w:r w:rsidRPr="0013421C">
        <w:rPr>
          <w:rFonts w:eastAsia="標楷體" w:hint="eastAsia"/>
        </w:rPr>
        <w:t>月底以前</w:t>
      </w:r>
      <w:r>
        <w:rPr>
          <w:rFonts w:eastAsia="標楷體" w:hint="eastAsia"/>
        </w:rPr>
        <w:t>繳交「論文指導教授同意書」，在未選定指導教授之前，由系主任或主任所指定的老師擔任代理導師。</w:t>
      </w:r>
    </w:p>
    <w:p w:rsidR="00D724DD" w:rsidRDefault="00D724DD" w:rsidP="00214A9E">
      <w:pPr>
        <w:adjustRightInd w:val="0"/>
        <w:spacing w:line="380" w:lineRule="exact"/>
        <w:ind w:leftChars="209" w:left="1244" w:hangingChars="309" w:hanging="742"/>
        <w:jc w:val="both"/>
        <w:rPr>
          <w:rFonts w:eastAsia="標楷體" w:cs="新細明體"/>
          <w:sz w:val="36"/>
          <w:szCs w:val="36"/>
        </w:rPr>
      </w:pPr>
      <w:r>
        <w:rPr>
          <w:rFonts w:eastAsia="標楷體" w:hint="eastAsia"/>
        </w:rPr>
        <w:t>（三）</w:t>
      </w:r>
      <w:r>
        <w:rPr>
          <w:rFonts w:eastAsia="標楷體" w:cs="新細明體" w:hint="eastAsia"/>
        </w:rPr>
        <w:t>學生選定指導教授後，方得申請論文大綱口考。申請時間上學期為</w:t>
      </w:r>
      <w:r>
        <w:rPr>
          <w:rFonts w:eastAsia="標楷體" w:cs="新細明體"/>
        </w:rPr>
        <w:t>11</w:t>
      </w:r>
      <w:r>
        <w:rPr>
          <w:rFonts w:eastAsia="標楷體" w:cs="新細明體" w:hint="eastAsia"/>
        </w:rPr>
        <w:t>月</w:t>
      </w:r>
      <w:r>
        <w:rPr>
          <w:rFonts w:eastAsia="標楷體" w:cs="新細明體"/>
        </w:rPr>
        <w:t>15</w:t>
      </w:r>
      <w:r>
        <w:rPr>
          <w:rFonts w:eastAsia="標楷體" w:cs="新細明體" w:hint="eastAsia"/>
        </w:rPr>
        <w:t>日前，下學期為</w:t>
      </w:r>
      <w:r>
        <w:rPr>
          <w:rFonts w:eastAsia="標楷體" w:cs="新細明體"/>
        </w:rPr>
        <w:t>4</w:t>
      </w:r>
      <w:r>
        <w:rPr>
          <w:rFonts w:eastAsia="標楷體" w:cs="新細明體" w:hint="eastAsia"/>
        </w:rPr>
        <w:t>月</w:t>
      </w:r>
      <w:r>
        <w:rPr>
          <w:rFonts w:eastAsia="標楷體" w:cs="新細明體"/>
        </w:rPr>
        <w:t>15</w:t>
      </w:r>
      <w:r>
        <w:rPr>
          <w:rFonts w:eastAsia="標楷體" w:cs="新細明體" w:hint="eastAsia"/>
        </w:rPr>
        <w:t>日前。論文大綱口考時間上學期為</w:t>
      </w:r>
      <w:r>
        <w:rPr>
          <w:rFonts w:eastAsia="標楷體" w:cs="新細明體"/>
        </w:rPr>
        <w:t>12</w:t>
      </w:r>
      <w:r>
        <w:rPr>
          <w:rFonts w:eastAsia="標楷體" w:cs="新細明體" w:hint="eastAsia"/>
        </w:rPr>
        <w:t>月</w:t>
      </w:r>
      <w:r>
        <w:rPr>
          <w:rFonts w:eastAsia="標楷體" w:cs="新細明體"/>
        </w:rPr>
        <w:t>1</w:t>
      </w:r>
      <w:r>
        <w:rPr>
          <w:rFonts w:eastAsia="標楷體" w:cs="新細明體" w:hint="eastAsia"/>
        </w:rPr>
        <w:t>日至</w:t>
      </w:r>
      <w:r>
        <w:rPr>
          <w:rFonts w:eastAsia="標楷體" w:cs="新細明體"/>
        </w:rPr>
        <w:t>10</w:t>
      </w:r>
      <w:r>
        <w:rPr>
          <w:rFonts w:eastAsia="標楷體" w:cs="新細明體" w:hint="eastAsia"/>
        </w:rPr>
        <w:t>日，下學期為</w:t>
      </w:r>
      <w:r>
        <w:rPr>
          <w:rFonts w:eastAsia="標楷體" w:cs="新細明體"/>
        </w:rPr>
        <w:t>5</w:t>
      </w:r>
      <w:r>
        <w:rPr>
          <w:rFonts w:eastAsia="標楷體" w:cs="新細明體" w:hint="eastAsia"/>
        </w:rPr>
        <w:t>月</w:t>
      </w:r>
      <w:r>
        <w:rPr>
          <w:rFonts w:eastAsia="標楷體" w:cs="新細明體"/>
        </w:rPr>
        <w:t>1</w:t>
      </w:r>
      <w:r>
        <w:rPr>
          <w:rFonts w:eastAsia="標楷體" w:cs="新細明體" w:hint="eastAsia"/>
        </w:rPr>
        <w:t>日至</w:t>
      </w:r>
      <w:r>
        <w:rPr>
          <w:rFonts w:eastAsia="標楷體" w:cs="新細明體"/>
        </w:rPr>
        <w:t>10</w:t>
      </w:r>
      <w:r>
        <w:rPr>
          <w:rFonts w:eastAsia="標楷體" w:cs="新細明體" w:hint="eastAsia"/>
        </w:rPr>
        <w:t>日。</w:t>
      </w:r>
    </w:p>
    <w:p w:rsidR="00D724DD" w:rsidRDefault="00D724DD" w:rsidP="00214A9E">
      <w:pPr>
        <w:adjustRightInd w:val="0"/>
        <w:spacing w:line="380" w:lineRule="exact"/>
        <w:ind w:leftChars="209" w:left="1244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t>（四）學生通過論文大綱口考未滿一學期者，不得申請論文口試，口試前需通過教育部規定學術研究倫理教育課程。</w:t>
      </w:r>
    </w:p>
    <w:p w:rsidR="00D724DD" w:rsidRDefault="00D724DD" w:rsidP="00214A9E">
      <w:pPr>
        <w:adjustRightInd w:val="0"/>
        <w:spacing w:line="380" w:lineRule="exact"/>
        <w:ind w:left="1080" w:hanging="1080"/>
        <w:jc w:val="both"/>
        <w:rPr>
          <w:rFonts w:eastAsia="標楷體"/>
        </w:rPr>
      </w:pPr>
      <w:r>
        <w:rPr>
          <w:rFonts w:eastAsia="標楷體" w:cs="標楷體" w:hint="eastAsia"/>
        </w:rPr>
        <w:t>六、</w:t>
      </w:r>
      <w:r>
        <w:rPr>
          <w:rFonts w:eastAsia="標楷體" w:hint="eastAsia"/>
        </w:rPr>
        <w:t>本系碩士班研究生應依以下規定修讀相關課程，始可畢業：</w:t>
      </w:r>
    </w:p>
    <w:p w:rsidR="00D724DD" w:rsidRDefault="00D724DD" w:rsidP="00214A9E">
      <w:pPr>
        <w:adjustRightInd w:val="0"/>
        <w:spacing w:line="380" w:lineRule="exact"/>
        <w:ind w:leftChars="203" w:left="1229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t>（一）須修畢必修科目共十學分。</w:t>
      </w:r>
    </w:p>
    <w:p w:rsidR="00D724DD" w:rsidRDefault="00D724DD" w:rsidP="00214A9E">
      <w:pPr>
        <w:adjustRightInd w:val="0"/>
        <w:spacing w:line="380" w:lineRule="exact"/>
        <w:ind w:leftChars="203" w:left="1229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t>（二）須修畢</w:t>
      </w:r>
      <w:r w:rsidRPr="0013421C">
        <w:rPr>
          <w:rFonts w:eastAsia="標楷體" w:hint="eastAsia"/>
        </w:rPr>
        <w:t>專業選修科目共十四學分</w:t>
      </w:r>
      <w:r>
        <w:rPr>
          <w:rFonts w:eastAsia="標楷體" w:hint="eastAsia"/>
        </w:rPr>
        <w:t>，該組專業選修科目至少十二學分，得跨組</w:t>
      </w:r>
      <w:r w:rsidRPr="0013421C">
        <w:rPr>
          <w:rFonts w:eastAsia="標楷體" w:hint="eastAsia"/>
        </w:rPr>
        <w:t>或跨系</w:t>
      </w:r>
      <w:r>
        <w:rPr>
          <w:rFonts w:eastAsia="標楷體" w:hint="eastAsia"/>
        </w:rPr>
        <w:t>選課三學分。</w:t>
      </w:r>
    </w:p>
    <w:p w:rsidR="00D724DD" w:rsidRDefault="00D724DD" w:rsidP="00214A9E">
      <w:pPr>
        <w:adjustRightInd w:val="0"/>
        <w:spacing w:line="380" w:lineRule="exact"/>
        <w:ind w:leftChars="203" w:left="1229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t>（三）未曾修學過梵文、巴利文、西藏文等其中一門</w:t>
      </w:r>
      <w:r>
        <w:rPr>
          <w:rFonts w:eastAsia="標楷體"/>
        </w:rPr>
        <w:t>(</w:t>
      </w:r>
      <w:r>
        <w:rPr>
          <w:rFonts w:eastAsia="標楷體" w:hint="eastAsia"/>
        </w:rPr>
        <w:t>一學年</w:t>
      </w:r>
      <w:r>
        <w:rPr>
          <w:rFonts w:eastAsia="標楷體"/>
        </w:rPr>
        <w:t>)</w:t>
      </w:r>
      <w:r>
        <w:rPr>
          <w:rFonts w:eastAsia="標楷體" w:hint="eastAsia"/>
        </w:rPr>
        <w:t>佛典語文者，應至大學部補修基礎佛典語文課，已修過者可免修；非以中文為母語者，得以「</w:t>
      </w:r>
      <w:r w:rsidRPr="0013421C">
        <w:rPr>
          <w:rFonts w:eastAsia="標楷體" w:hint="eastAsia"/>
        </w:rPr>
        <w:t>佛典漢語</w:t>
      </w:r>
      <w:r>
        <w:rPr>
          <w:rFonts w:eastAsia="標楷體"/>
        </w:rPr>
        <w:t>I</w:t>
      </w:r>
      <w:r>
        <w:rPr>
          <w:rFonts w:eastAsia="標楷體" w:hint="eastAsia"/>
        </w:rPr>
        <w:t>」、「</w:t>
      </w:r>
      <w:r w:rsidRPr="0013421C">
        <w:rPr>
          <w:rFonts w:eastAsia="標楷體" w:hint="eastAsia"/>
        </w:rPr>
        <w:t>佛典漢語</w:t>
      </w:r>
      <w:r>
        <w:rPr>
          <w:rFonts w:eastAsia="標楷體"/>
        </w:rPr>
        <w:t>II</w:t>
      </w:r>
      <w:r>
        <w:rPr>
          <w:rFonts w:eastAsia="標楷體" w:hint="eastAsia"/>
        </w:rPr>
        <w:t>」作為基礎佛典語文。基礎佛典語文，不計入畢業學分。</w:t>
      </w:r>
      <w:bookmarkStart w:id="0" w:name="_GoBack"/>
      <w:bookmarkEnd w:id="0"/>
    </w:p>
    <w:p w:rsidR="00D724DD" w:rsidRDefault="00D724DD" w:rsidP="00214A9E">
      <w:pPr>
        <w:adjustRightInd w:val="0"/>
        <w:spacing w:line="380" w:lineRule="exact"/>
        <w:ind w:leftChars="203" w:left="1229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t>（四）中文組須至大學部擇一選修佛學研究語文「英文佛學論文選讀</w:t>
      </w:r>
      <w:r>
        <w:rPr>
          <w:rFonts w:eastAsia="標楷體"/>
        </w:rPr>
        <w:t>I</w:t>
      </w:r>
      <w:r>
        <w:rPr>
          <w:rFonts w:eastAsia="標楷體" w:hint="eastAsia"/>
        </w:rPr>
        <w:t>、</w:t>
      </w:r>
      <w:r>
        <w:rPr>
          <w:rFonts w:eastAsia="標楷體"/>
        </w:rPr>
        <w:t>II</w:t>
      </w:r>
      <w:r>
        <w:rPr>
          <w:rFonts w:eastAsia="標楷體" w:hint="eastAsia"/>
        </w:rPr>
        <w:t>」及「日文佛學論文選讀</w:t>
      </w:r>
      <w:r>
        <w:rPr>
          <w:rFonts w:eastAsia="標楷體"/>
        </w:rPr>
        <w:t>I</w:t>
      </w:r>
      <w:r>
        <w:rPr>
          <w:rFonts w:eastAsia="標楷體" w:hint="eastAsia"/>
        </w:rPr>
        <w:t>、</w:t>
      </w:r>
      <w:r>
        <w:rPr>
          <w:rFonts w:eastAsia="標楷體"/>
        </w:rPr>
        <w:t>II</w:t>
      </w:r>
      <w:r>
        <w:rPr>
          <w:rFonts w:eastAsia="標楷體" w:hint="eastAsia"/>
        </w:rPr>
        <w:t>」，亦不計入畢業學分，已修過或任課老師通過測驗者可免修。</w:t>
      </w:r>
    </w:p>
    <w:p w:rsidR="00D724DD" w:rsidRDefault="00D724DD" w:rsidP="00214A9E">
      <w:pPr>
        <w:adjustRightInd w:val="0"/>
        <w:spacing w:line="380" w:lineRule="exact"/>
        <w:ind w:left="490" w:hanging="490"/>
        <w:jc w:val="both"/>
        <w:rPr>
          <w:rFonts w:eastAsia="標楷體"/>
        </w:rPr>
      </w:pPr>
      <w:r>
        <w:rPr>
          <w:rFonts w:eastAsia="標楷體" w:cs="標楷體" w:hint="eastAsia"/>
        </w:rPr>
        <w:t>七、</w:t>
      </w:r>
      <w:r>
        <w:rPr>
          <w:rFonts w:eastAsia="標楷體" w:hint="eastAsia"/>
        </w:rPr>
        <w:t>論文指導教師以本系專任教師擔任為原則。但經系主任同意，得請其他系所助理教授以上資格之教師擔任。如擬請校外教師擔任指導教師，須經系務會議通過；本系並得要求以本系教師共同擔任指導教師。</w:t>
      </w:r>
    </w:p>
    <w:p w:rsidR="00D724DD" w:rsidRDefault="00D724DD" w:rsidP="00214A9E">
      <w:pPr>
        <w:adjustRightInd w:val="0"/>
        <w:spacing w:line="380" w:lineRule="exact"/>
        <w:ind w:left="476" w:hanging="476"/>
        <w:jc w:val="both"/>
        <w:rPr>
          <w:rFonts w:eastAsia="標楷體"/>
        </w:rPr>
      </w:pPr>
      <w:r>
        <w:rPr>
          <w:rFonts w:eastAsia="標楷體" w:cs="標楷體" w:hint="eastAsia"/>
        </w:rPr>
        <w:t>八、</w:t>
      </w:r>
      <w:r>
        <w:rPr>
          <w:rFonts w:eastAsia="標楷體" w:hint="eastAsia"/>
        </w:rPr>
        <w:t>向本系提報選定之指導教師後，非經該指導教師批准，或系務會議通過，不得更換指導教師。</w:t>
      </w:r>
    </w:p>
    <w:p w:rsidR="00D724DD" w:rsidRDefault="00D724DD" w:rsidP="00214A9E">
      <w:pPr>
        <w:adjustRightInd w:val="0"/>
        <w:spacing w:line="380" w:lineRule="exact"/>
        <w:ind w:left="1080" w:hanging="1080"/>
        <w:jc w:val="both"/>
        <w:rPr>
          <w:rFonts w:eastAsia="標楷體"/>
        </w:rPr>
      </w:pPr>
      <w:r>
        <w:rPr>
          <w:rFonts w:eastAsia="標楷體" w:cs="標楷體" w:hint="eastAsia"/>
        </w:rPr>
        <w:t>九、</w:t>
      </w:r>
      <w:r>
        <w:rPr>
          <w:rFonts w:eastAsia="標楷體" w:hint="eastAsia"/>
        </w:rPr>
        <w:t>本系碩士班研究生必須符合本系畢業論文之相關規定，始可畢業。</w:t>
      </w:r>
    </w:p>
    <w:p w:rsidR="00D724DD" w:rsidRDefault="00D724DD" w:rsidP="00214A9E">
      <w:pPr>
        <w:adjustRightInd w:val="0"/>
        <w:spacing w:line="380" w:lineRule="exact"/>
        <w:ind w:left="1077" w:hanging="1077"/>
        <w:jc w:val="both"/>
        <w:rPr>
          <w:rFonts w:eastAsia="標楷體"/>
        </w:rPr>
      </w:pPr>
      <w:r>
        <w:rPr>
          <w:rFonts w:eastAsia="標楷體" w:cs="標楷體" w:hint="eastAsia"/>
        </w:rPr>
        <w:t>十、</w:t>
      </w:r>
      <w:r>
        <w:rPr>
          <w:rFonts w:eastAsia="標楷體" w:hint="eastAsia"/>
        </w:rPr>
        <w:t>本系碩士班研究生必須協助處理教學研究相關工作。</w:t>
      </w:r>
    </w:p>
    <w:p w:rsidR="00196DDF" w:rsidRPr="00D724DD" w:rsidRDefault="00D724DD" w:rsidP="00214A9E">
      <w:pPr>
        <w:adjustRightInd w:val="0"/>
        <w:spacing w:line="380" w:lineRule="exact"/>
        <w:ind w:left="1077" w:hanging="1077"/>
        <w:jc w:val="both"/>
      </w:pPr>
      <w:r>
        <w:rPr>
          <w:rFonts w:eastAsia="標楷體" w:cs="標楷體" w:hint="eastAsia"/>
        </w:rPr>
        <w:t>十一、</w:t>
      </w:r>
      <w:r>
        <w:rPr>
          <w:rFonts w:eastAsia="標楷體" w:hint="eastAsia"/>
        </w:rPr>
        <w:t>其他未盡事宜，悉依本校學則及其他相關規定辦理。</w:t>
      </w:r>
    </w:p>
    <w:sectPr w:rsidR="00196DDF" w:rsidRPr="00D724DD" w:rsidSect="00214A9E">
      <w:pgSz w:w="11906" w:h="16838" w:code="9"/>
      <w:pgMar w:top="709" w:right="926" w:bottom="426" w:left="900" w:header="851" w:footer="5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8F" w:rsidRDefault="00482B8F" w:rsidP="008F2ACD">
      <w:r>
        <w:separator/>
      </w:r>
    </w:p>
  </w:endnote>
  <w:endnote w:type="continuationSeparator" w:id="0">
    <w:p w:rsidR="00482B8F" w:rsidRDefault="00482B8F" w:rsidP="008F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8F" w:rsidRDefault="00482B8F" w:rsidP="008F2ACD">
      <w:r>
        <w:separator/>
      </w:r>
    </w:p>
  </w:footnote>
  <w:footnote w:type="continuationSeparator" w:id="0">
    <w:p w:rsidR="00482B8F" w:rsidRDefault="00482B8F" w:rsidP="008F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CD"/>
    <w:rsid w:val="0013421C"/>
    <w:rsid w:val="00196DDF"/>
    <w:rsid w:val="00214A9E"/>
    <w:rsid w:val="00224D4B"/>
    <w:rsid w:val="002977DF"/>
    <w:rsid w:val="002C2C17"/>
    <w:rsid w:val="003F34E8"/>
    <w:rsid w:val="00482B8F"/>
    <w:rsid w:val="00590CFA"/>
    <w:rsid w:val="005C0E99"/>
    <w:rsid w:val="00734DC4"/>
    <w:rsid w:val="008F2ACD"/>
    <w:rsid w:val="00911816"/>
    <w:rsid w:val="00AE0246"/>
    <w:rsid w:val="00CE14EB"/>
    <w:rsid w:val="00D724DD"/>
    <w:rsid w:val="00E0592A"/>
    <w:rsid w:val="00F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E6EF0-8A9D-4F99-A124-C43EFA51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2AC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F2ACD"/>
  </w:style>
  <w:style w:type="paragraph" w:styleId="a6">
    <w:name w:val="header"/>
    <w:basedOn w:val="a"/>
    <w:link w:val="a7"/>
    <w:uiPriority w:val="99"/>
    <w:unhideWhenUsed/>
    <w:rsid w:val="008F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2A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6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6D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rsid w:val="00D72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5</cp:revision>
  <cp:lastPrinted>2018-10-02T06:40:00Z</cp:lastPrinted>
  <dcterms:created xsi:type="dcterms:W3CDTF">2019-01-18T03:20:00Z</dcterms:created>
  <dcterms:modified xsi:type="dcterms:W3CDTF">2019-01-18T03:49:00Z</dcterms:modified>
</cp:coreProperties>
</file>